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w:t>
      </w:r>
      <w:r w:rsidDel="00000000" w:rsidR="00000000" w:rsidRPr="00000000">
        <w:rPr>
          <w:rFonts w:ascii="Tahoma" w:cs="Tahoma" w:eastAsia="Tahoma" w:hAnsi="Tahoma"/>
          <w:b w:val="1"/>
          <w:sz w:val="20"/>
          <w:szCs w:val="20"/>
          <w:rtl w:val="0"/>
        </w:rPr>
        <w:t xml:space="preserve">10</w:t>
      </w: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sz w:val="20"/>
          <w:szCs w:val="20"/>
          <w:rtl w:val="0"/>
        </w:rPr>
        <w:t xml:space="preserve">TIEMPO DE REPOSICIÓN EN PÉRDIDAS O HURTOS (MÁXIMO 19.5 PUNTOS)</w:t>
      </w:r>
      <w:r w:rsidDel="00000000" w:rsidR="00000000" w:rsidRPr="00000000">
        <w:rPr>
          <w:rtl w:val="0"/>
        </w:rPr>
      </w:r>
    </w:p>
    <w:p w:rsidR="00000000" w:rsidDel="00000000" w:rsidP="00000000" w:rsidRDefault="00000000" w:rsidRPr="00000000" w14:paraId="00000004">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5">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sz w:val="20"/>
          <w:szCs w:val="20"/>
          <w:rtl w:val="0"/>
        </w:rPr>
        <w:t xml:space="preserve">CANAL </w:t>
      </w: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before="240" w:line="240"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En mi calidad de representante legal de (indicar nombre del proponente); me permito certificar que el tiempo de reposición de bienes pérdidos o hurtados, en caso de que sea responsabilidad de la unidad de vigilancia en servicio, se efectuará en el siguiente término:</w:t>
      </w:r>
    </w:p>
    <w:p w:rsidR="00000000" w:rsidDel="00000000" w:rsidP="00000000" w:rsidRDefault="00000000" w:rsidRPr="00000000" w14:paraId="0000000D">
      <w:pPr>
        <w:spacing w:after="0" w:before="24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spacing w:after="0" w:line="240" w:lineRule="auto"/>
        <w:jc w:val="both"/>
        <w:rPr>
          <w:rFonts w:ascii="Tahoma" w:cs="Tahoma" w:eastAsia="Tahoma" w:hAnsi="Tahoma"/>
          <w:b w:val="1"/>
          <w:sz w:val="20"/>
          <w:szCs w:val="20"/>
        </w:rPr>
      </w:pPr>
      <w:r w:rsidDel="00000000" w:rsidR="00000000" w:rsidRPr="00000000">
        <w:rPr>
          <w:rtl w:val="0"/>
        </w:rPr>
      </w:r>
    </w:p>
    <w:tbl>
      <w:tblPr>
        <w:tblStyle w:val="Table1"/>
        <w:tblW w:w="85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14"/>
        <w:gridCol w:w="2251"/>
        <w:tblGridChange w:id="0">
          <w:tblGrid>
            <w:gridCol w:w="6314"/>
            <w:gridCol w:w="2251"/>
          </w:tblGrid>
        </w:tblGridChange>
      </w:tblGrid>
      <w:tr>
        <w:trPr>
          <w:cantSplit w:val="0"/>
          <w:trHeight w:val="662.81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F">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TIEMPO DE REPOSICIÓN EFECTIVA DEL BIEN O LOS BIENES PÉRDIDOS O HURTADOS.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spacing w:after="0" w:line="24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MARQUE CON UNA X (una sola opción)</w:t>
            </w:r>
          </w:p>
        </w:tc>
      </w:tr>
      <w:tr>
        <w:trPr>
          <w:cantSplit w:val="0"/>
          <w:trHeight w:val="361.4062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Hasta 15 días hábiles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3">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Entre 16 y 19 días hábiles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after="0" w:line="240" w:lineRule="auto"/>
              <w:jc w:val="center"/>
              <w:rPr>
                <w:rFonts w:ascii="Tahoma" w:cs="Tahoma" w:eastAsia="Tahoma" w:hAnsi="Tahoma"/>
                <w:b w:val="1"/>
                <w:sz w:val="20"/>
                <w:szCs w:val="20"/>
              </w:rPr>
            </w:pPr>
            <w:r w:rsidDel="00000000" w:rsidR="00000000" w:rsidRPr="00000000">
              <w:rPr>
                <w:rtl w:val="0"/>
              </w:rPr>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5">
            <w:pPr>
              <w:spacing w:after="0" w:lin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Entre 20 y 25 días hábiles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jc w:val="center"/>
              <w:rPr>
                <w:rFonts w:ascii="Tahoma" w:cs="Tahoma" w:eastAsia="Tahoma" w:hAnsi="Tahoma"/>
                <w:b w:val="1"/>
                <w:sz w:val="20"/>
                <w:szCs w:val="20"/>
              </w:rPr>
            </w:pPr>
            <w:r w:rsidDel="00000000" w:rsidR="00000000" w:rsidRPr="00000000">
              <w:rPr>
                <w:rtl w:val="0"/>
              </w:rPr>
            </w:r>
          </w:p>
        </w:tc>
      </w:tr>
    </w:tbl>
    <w:p w:rsidR="00000000" w:rsidDel="00000000" w:rsidP="00000000" w:rsidRDefault="00000000" w:rsidRPr="00000000" w14:paraId="00000017">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8">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9">
      <w:pPr>
        <w:spacing w:after="0" w:line="240" w:lineRule="auto"/>
        <w:jc w:val="both"/>
        <w:rPr>
          <w:rFonts w:ascii="Tahoma" w:cs="Tahoma" w:eastAsia="Tahoma" w:hAnsi="Tahoma"/>
          <w:sz w:val="20"/>
          <w:szCs w:val="20"/>
          <w:highlight w:val="yellow"/>
        </w:rPr>
      </w:pPr>
      <w:r w:rsidDel="00000000" w:rsidR="00000000" w:rsidRPr="00000000">
        <w:rPr>
          <w:rtl w:val="0"/>
        </w:rPr>
      </w:r>
    </w:p>
    <w:p w:rsidR="00000000" w:rsidDel="00000000" w:rsidP="00000000" w:rsidRDefault="00000000" w:rsidRPr="00000000" w14:paraId="0000001A">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1F">
      <w:pPr>
        <w:spacing w:after="0" w:line="240" w:lineRule="auto"/>
        <w:jc w:val="both"/>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Nombre de</w:t>
      </w:r>
      <w:r w:rsidDel="00000000" w:rsidR="00000000" w:rsidRPr="00000000">
        <w:rPr>
          <w:rFonts w:ascii="Tahoma" w:cs="Tahoma" w:eastAsia="Tahoma" w:hAnsi="Tahoma"/>
          <w:sz w:val="20"/>
          <w:szCs w:val="20"/>
          <w:rtl w:val="0"/>
        </w:rPr>
        <w:t xml:space="preserve">l proponente</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20">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1">
      <w:pPr>
        <w:spacing w:after="0" w:line="240" w:lineRule="auto"/>
        <w:jc w:val="both"/>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22">
      <w:pPr>
        <w:spacing w:after="0" w:line="240" w:lineRule="auto"/>
        <w:jc w:val="both"/>
        <w:rPr>
          <w:rFonts w:ascii="Tahoma" w:cs="Tahoma" w:eastAsia="Tahoma" w:hAnsi="Tahoma"/>
          <w:sz w:val="18"/>
          <w:szCs w:val="18"/>
        </w:rPr>
      </w:pPr>
      <w:r w:rsidDel="00000000" w:rsidR="00000000" w:rsidRPr="00000000">
        <w:rPr>
          <w:rFonts w:ascii="Tahoma" w:cs="Tahoma" w:eastAsia="Tahoma" w:hAnsi="Tahoma"/>
          <w:i w:val="1"/>
          <w:sz w:val="16"/>
          <w:szCs w:val="16"/>
          <w:rtl w:val="0"/>
        </w:rPr>
        <w:t xml:space="preserve">Nota: Si en la tabla se selecciona más de una opción, la oferta se evaluará con cero (0) puntos en este factor ponderable.</w:t>
      </w: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5"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114300</wp:posOffset>
                </wp:positionV>
                <wp:extent cx="904875" cy="673100"/>
                <wp:effectExtent b="0" l="0" r="0" t="0"/>
                <wp:wrapNone/>
                <wp:docPr id="4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5">
          <w:pPr>
            <w:ind w:left="1748" w:firstLine="0"/>
            <w:rPr>
              <w:rFonts w:ascii="Tahoma" w:cs="Tahoma" w:eastAsia="Tahoma" w:hAnsi="Tahoma"/>
              <w:sz w:val="16"/>
              <w:szCs w:val="16"/>
              <w:highlight w:val="white"/>
            </w:rPr>
          </w:pPr>
          <w:r w:rsidDel="00000000" w:rsidR="00000000" w:rsidRPr="00000000">
            <w:rPr>
              <w:rFonts w:ascii="Tahoma" w:cs="Tahoma" w:eastAsia="Tahoma" w:hAnsi="Tahoma"/>
              <w:sz w:val="16"/>
              <w:szCs w:val="16"/>
              <w:highlight w:val="white"/>
              <w:rtl w:val="0"/>
            </w:rPr>
            <w:t xml:space="preserve">CP-009-2025</w:t>
          </w:r>
        </w:p>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7">
    <w:pPr>
      <w:spacing w:after="0" w:lineRule="auto"/>
      <w:rPr>
        <w:rFonts w:ascii="Tahoma" w:cs="Tahoma" w:eastAsia="Tahoma" w:hAnsi="Tahoma"/>
        <w:color w:val="222222"/>
        <w:sz w:val="20"/>
        <w:szCs w:val="20"/>
        <w:highlight w:val="white"/>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left w:w="115.0" w:type="dxa"/>
        <w:right w:w="115.0" w:type="dxa"/>
      </w:tblCellMar>
    </w:tblPr>
    <w:tcPr>
      <w:shd w:color="auto" w:fill="ffffff" w:val="clear"/>
    </w:tc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3"/>
    <w:tblPr>
      <w:tblStyleRowBandSize w:val="1"/>
      <w:tblStyleColBandSize w:val="1"/>
      <w:tblCellMar>
        <w:top w:w="100.0" w:type="dxa"/>
        <w:left w:w="100.0" w:type="dxa"/>
        <w:bottom w:w="100.0" w:type="dxa"/>
        <w:right w:w="100.0" w:type="dxa"/>
      </w:tblCellMar>
    </w:tblPr>
  </w:style>
  <w:style w:type="table" w:styleId="affffff7"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table" w:styleId="affffff8"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tcPr>
      <w:shd w:color="auto" w:fill="ffffff" w:val="clear"/>
    </w:tc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ae3JOSqzD7BgSWJ9RpZ3+KwwjQ==">CgMxLjA4AHIhMVlwZzU2NEFELU16Y092Vl91Nkdjb1RuU1BuRXpidDRB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